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24" w:rsidRPr="00ED6A20" w:rsidRDefault="00462B24" w:rsidP="00462B24">
      <w:pPr>
        <w:spacing w:after="120" w:line="360" w:lineRule="auto"/>
        <w:contextualSpacing/>
        <w:jc w:val="center"/>
        <w:rPr>
          <w:rFonts w:ascii="Arial" w:hAnsi="Arial" w:cs="Arial"/>
          <w:sz w:val="36"/>
          <w:szCs w:val="36"/>
        </w:rPr>
      </w:pPr>
      <w:r w:rsidRPr="00ED6A20">
        <w:rPr>
          <w:rFonts w:ascii="Arial" w:hAnsi="Arial" w:cs="Arial"/>
          <w:sz w:val="36"/>
          <w:szCs w:val="36"/>
        </w:rPr>
        <w:t>5. Pasivní a aktivní prvky počítačových sítí</w:t>
      </w:r>
    </w:p>
    <w:p w:rsidR="0088613F" w:rsidRPr="00ED6A20" w:rsidRDefault="0057797B" w:rsidP="00462B24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Počítačová síť se skládá z aktivních a pasivních síťových prvků. </w:t>
      </w:r>
    </w:p>
    <w:p w:rsidR="00462B24" w:rsidRPr="00ED6A20" w:rsidRDefault="00462B24" w:rsidP="00462B24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Pasivní síťové prvky:</w:t>
      </w:r>
    </w:p>
    <w:p w:rsidR="00462B24" w:rsidRPr="00ED6A20" w:rsidRDefault="00462B24" w:rsidP="00462B24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Pasivními síťovými prvky označujeme především datové rozvaděče, které fyzicky přenášejí data do počítače.</w:t>
      </w:r>
    </w:p>
    <w:p w:rsidR="00462B24" w:rsidRPr="00ED6A20" w:rsidRDefault="00462B24" w:rsidP="00462B24">
      <w:pPr>
        <w:numPr>
          <w:ilvl w:val="1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Metalické kabely:</w:t>
      </w:r>
    </w:p>
    <w:p w:rsidR="0088613F" w:rsidRPr="00ED6A20" w:rsidRDefault="0057797B" w:rsidP="00462B24">
      <w:pPr>
        <w:numPr>
          <w:ilvl w:val="2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bCs/>
          <w:sz w:val="24"/>
          <w:szCs w:val="24"/>
        </w:rPr>
        <w:t>Koaxiální kabel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Je tvořen dvěma vodiči - první tvoří středovou žílu a druhý tvoří izolační vrstvu kolem prvního. Celý kabel je ještě zvenku obalen plastovým obalem. 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Užívá se ve sběrnicové topologii. 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Lze jím přenášet stejnosměrný proud, stínit nízkofrekvenční signály, ovšem nejčastější funkcí koaxiálního kabelu je přenos elektromagnetického vlnění o vysokém kmitočtu. </w:t>
      </w:r>
    </w:p>
    <w:p w:rsidR="00462B24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Existují dva druhy koaxiálního kabelu - tlustý a tenký.</w:t>
      </w:r>
    </w:p>
    <w:p w:rsidR="00462B24" w:rsidRPr="00ED6A20" w:rsidRDefault="00462B24" w:rsidP="00462B24">
      <w:pPr>
        <w:numPr>
          <w:ilvl w:val="4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  <w:u w:val="single"/>
        </w:rPr>
        <w:t>Tlustý:</w:t>
      </w:r>
      <w:r w:rsidRPr="00ED6A20">
        <w:rPr>
          <w:rFonts w:ascii="Arial" w:hAnsi="Arial" w:cs="Arial"/>
          <w:sz w:val="24"/>
          <w:szCs w:val="24"/>
        </w:rPr>
        <w:t xml:space="preserve"> tloušťka kabelu je 0,5 palců, přenáší signál až do vzdálenosti 500 m.</w:t>
      </w:r>
    </w:p>
    <w:p w:rsidR="00462B24" w:rsidRPr="00ED6A20" w:rsidRDefault="00462B24" w:rsidP="00462B24">
      <w:pPr>
        <w:numPr>
          <w:ilvl w:val="4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  <w:u w:val="single"/>
        </w:rPr>
        <w:t>Tenký:</w:t>
      </w:r>
      <w:r w:rsidRPr="00ED6A20">
        <w:rPr>
          <w:rFonts w:ascii="Arial" w:hAnsi="Arial" w:cs="Arial"/>
          <w:sz w:val="24"/>
          <w:szCs w:val="24"/>
        </w:rPr>
        <w:t xml:space="preserve"> tloušťka kabelu je 0,25 palců, přenáší signál do vzdálenosti necelých 200m.</w:t>
      </w:r>
    </w:p>
    <w:p w:rsidR="0088613F" w:rsidRPr="00ED6A20" w:rsidRDefault="0057797B" w:rsidP="00462B24">
      <w:pPr>
        <w:numPr>
          <w:ilvl w:val="2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bCs/>
          <w:sz w:val="24"/>
          <w:szCs w:val="24"/>
        </w:rPr>
        <w:t>Kroucená dvojlinka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Je tvořena 4 páry vodičů, ale 2 páry - modrý a hnědý - se nepoužívají. 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Důvodem kroucení vodičů je zlepšení elektrických vlastností kabelu. 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Minimalizují se takzvané přeslechy mezi páry a snižuje se interakce me</w:t>
      </w:r>
      <w:r w:rsidR="00C068C5" w:rsidRPr="00ED6A20">
        <w:rPr>
          <w:rFonts w:ascii="Arial" w:hAnsi="Arial" w:cs="Arial"/>
          <w:sz w:val="24"/>
          <w:szCs w:val="24"/>
        </w:rPr>
        <w:t>zi dvojlinkou a jejím okolím (</w:t>
      </w:r>
      <w:r w:rsidRPr="00ED6A20">
        <w:rPr>
          <w:rFonts w:ascii="Arial" w:hAnsi="Arial" w:cs="Arial"/>
          <w:sz w:val="24"/>
          <w:szCs w:val="24"/>
        </w:rPr>
        <w:t>je omezeno vyzařování elektromagnetického záření do okolí i jeho příjem</w:t>
      </w:r>
      <w:r w:rsidR="00C068C5" w:rsidRPr="00ED6A20">
        <w:rPr>
          <w:rFonts w:ascii="Arial" w:hAnsi="Arial" w:cs="Arial"/>
          <w:sz w:val="24"/>
          <w:szCs w:val="24"/>
        </w:rPr>
        <w:t xml:space="preserve"> z okolí). </w:t>
      </w:r>
    </w:p>
    <w:p w:rsidR="00C068C5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Oba vodiče jsou v rovnocenné pozici, a proto kroucená dvojlinka pat</w:t>
      </w:r>
      <w:r w:rsidR="00C068C5" w:rsidRPr="00ED6A20">
        <w:rPr>
          <w:rFonts w:ascii="Arial" w:hAnsi="Arial" w:cs="Arial"/>
          <w:sz w:val="24"/>
          <w:szCs w:val="24"/>
        </w:rPr>
        <w:t>ří mezi tzv. symetrická vedení.</w:t>
      </w:r>
    </w:p>
    <w:p w:rsidR="00462B24" w:rsidRPr="00ED6A20" w:rsidRDefault="00462B24" w:rsidP="00462B24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Signál přenášený po kroucené dvojlince je vyjádřen rozdílem potenciálů obou vodičů.</w:t>
      </w:r>
    </w:p>
    <w:p w:rsidR="00462B24" w:rsidRPr="00ED6A20" w:rsidRDefault="00462B24" w:rsidP="00462B24">
      <w:pPr>
        <w:numPr>
          <w:ilvl w:val="1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lastRenderedPageBreak/>
        <w:t>Optické kabely:</w:t>
      </w:r>
    </w:p>
    <w:p w:rsidR="00C068C5" w:rsidRPr="00ED6A20" w:rsidRDefault="00462B24" w:rsidP="00462B24">
      <w:pPr>
        <w:numPr>
          <w:ilvl w:val="2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Obsahují minimálně 2 optická vlákna (pro každý směr jedno), která jsou obalená sekundární ochranou a plastovým obalem. </w:t>
      </w:r>
    </w:p>
    <w:p w:rsidR="00C068C5" w:rsidRPr="00ED6A20" w:rsidRDefault="00462B24" w:rsidP="00462B24">
      <w:pPr>
        <w:numPr>
          <w:ilvl w:val="2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Data se přenášejí světelnými impulsy. Jeho hlavní výhodou je přenos na velké vzdálenosti. </w:t>
      </w:r>
    </w:p>
    <w:p w:rsidR="00462B24" w:rsidRPr="00ED6A20" w:rsidRDefault="00462B24" w:rsidP="00462B24">
      <w:pPr>
        <w:numPr>
          <w:ilvl w:val="2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Rozdělujeme je na </w:t>
      </w:r>
      <w:proofErr w:type="spellStart"/>
      <w:r w:rsidRPr="00ED6A20">
        <w:rPr>
          <w:rFonts w:ascii="Arial" w:hAnsi="Arial" w:cs="Arial"/>
          <w:sz w:val="24"/>
          <w:szCs w:val="24"/>
        </w:rPr>
        <w:t>mnohovidivé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optické kabely a </w:t>
      </w:r>
      <w:proofErr w:type="spellStart"/>
      <w:r w:rsidRPr="00ED6A20">
        <w:rPr>
          <w:rFonts w:ascii="Arial" w:hAnsi="Arial" w:cs="Arial"/>
          <w:sz w:val="24"/>
          <w:szCs w:val="24"/>
        </w:rPr>
        <w:t>jednovidové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optické kabely.</w:t>
      </w:r>
    </w:p>
    <w:p w:rsidR="00462B24" w:rsidRPr="00ED6A20" w:rsidRDefault="00462B24" w:rsidP="00695105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bCs/>
          <w:sz w:val="24"/>
          <w:szCs w:val="24"/>
        </w:rPr>
        <w:t>Mnohovidové</w:t>
      </w:r>
      <w:proofErr w:type="spellEnd"/>
      <w:r w:rsidRPr="00ED6A20">
        <w:rPr>
          <w:rFonts w:ascii="Arial" w:hAnsi="Arial" w:cs="Arial"/>
          <w:bCs/>
          <w:sz w:val="24"/>
          <w:szCs w:val="24"/>
        </w:rPr>
        <w:t xml:space="preserve"> optické kabely </w:t>
      </w:r>
      <w:r w:rsidRPr="00ED6A20">
        <w:rPr>
          <w:rFonts w:ascii="Arial" w:hAnsi="Arial" w:cs="Arial"/>
          <w:sz w:val="24"/>
          <w:szCs w:val="24"/>
        </w:rPr>
        <w:t xml:space="preserve">- původní světelný paprsek je rozložen do více světelných paprsků - dochází k odrazu a lomu od pláště vlákna a následnému zkreslení dat. </w:t>
      </w:r>
    </w:p>
    <w:p w:rsidR="00FE4499" w:rsidRPr="00ED6A20" w:rsidRDefault="00462B24" w:rsidP="00695105">
      <w:pPr>
        <w:numPr>
          <w:ilvl w:val="3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bCs/>
          <w:sz w:val="24"/>
          <w:szCs w:val="24"/>
        </w:rPr>
        <w:t>Jednovidové</w:t>
      </w:r>
      <w:proofErr w:type="spellEnd"/>
      <w:r w:rsidRPr="00ED6A20">
        <w:rPr>
          <w:rFonts w:ascii="Arial" w:hAnsi="Arial" w:cs="Arial"/>
          <w:bCs/>
          <w:sz w:val="24"/>
          <w:szCs w:val="24"/>
        </w:rPr>
        <w:t xml:space="preserve"> optické kabely </w:t>
      </w:r>
      <w:r w:rsidRPr="00ED6A20">
        <w:rPr>
          <w:rFonts w:ascii="Arial" w:hAnsi="Arial" w:cs="Arial"/>
          <w:sz w:val="24"/>
          <w:szCs w:val="24"/>
        </w:rPr>
        <w:t>- původní světelný paprsek prochází jedním optickým vláknem bez lomů a ohybů. Je tedy rychlejší.</w:t>
      </w:r>
    </w:p>
    <w:p w:rsidR="00570DF1" w:rsidRPr="00ED6A20" w:rsidRDefault="00570DF1" w:rsidP="00570DF1">
      <w:pPr>
        <w:numPr>
          <w:ilvl w:val="0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Aktivní síťové prvky: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Pod pojem "aktivní síťové prvky" se zařazují všechna zařízení, která slouží potřebám vzájemného propojování v počítačových sítích.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V prvním přiblížení si lze představit, že "aktivní síťový prvek" je všechno to, co nějakým způsobem aktivně působí na přenášené signály- </w:t>
      </w:r>
      <w:r w:rsidRPr="00ED6A20">
        <w:rPr>
          <w:rFonts w:ascii="Arial" w:hAnsi="Arial" w:cs="Arial"/>
          <w:bCs/>
          <w:sz w:val="24"/>
          <w:szCs w:val="24"/>
        </w:rPr>
        <w:t>tedy je zesiluje a různě modifikuje</w:t>
      </w:r>
      <w:r w:rsidRPr="00ED6A20">
        <w:rPr>
          <w:rFonts w:ascii="Arial" w:hAnsi="Arial" w:cs="Arial"/>
          <w:sz w:val="24"/>
          <w:szCs w:val="24"/>
        </w:rPr>
        <w:t>.</w:t>
      </w:r>
    </w:p>
    <w:p w:rsidR="00570DF1" w:rsidRPr="00ED6A20" w:rsidRDefault="00570DF1" w:rsidP="00570DF1">
      <w:pPr>
        <w:numPr>
          <w:ilvl w:val="1"/>
          <w:numId w:val="3"/>
        </w:numPr>
        <w:spacing w:after="120"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Repeater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(opakovač)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Elektronické zařízení, které funguje jako zesilovač signálu přenášející informaci.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Kvalita signálu se s narůstající vzdáleností ztrácí, proto </w:t>
      </w:r>
      <w:proofErr w:type="spellStart"/>
      <w:r w:rsidRPr="00ED6A20">
        <w:rPr>
          <w:rFonts w:ascii="Arial" w:hAnsi="Arial" w:cs="Arial"/>
          <w:sz w:val="24"/>
          <w:szCs w:val="24"/>
        </w:rPr>
        <w:t>singál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"nastavujeme" </w:t>
      </w:r>
      <w:proofErr w:type="spellStart"/>
      <w:r w:rsidRPr="00ED6A20">
        <w:rPr>
          <w:rFonts w:ascii="Arial" w:hAnsi="Arial" w:cs="Arial"/>
          <w:sz w:val="24"/>
          <w:szCs w:val="24"/>
        </w:rPr>
        <w:t>repeatery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, aby se "zopakovala" kvalita signálu, kterou měl na začátku a dosáhl tak delší vzdálenosti.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Zároveň čistí tento signál od deformací a zkreslení.</w:t>
      </w:r>
      <w:r w:rsidR="00C068C5" w:rsidRPr="00ED6A20">
        <w:rPr>
          <w:rFonts w:ascii="Arial" w:hAnsi="Arial" w:cs="Arial"/>
          <w:sz w:val="24"/>
          <w:szCs w:val="24"/>
        </w:rPr>
        <w:t xml:space="preserve"> </w:t>
      </w:r>
      <w:r w:rsidRPr="00ED6A20">
        <w:rPr>
          <w:rFonts w:ascii="Arial" w:hAnsi="Arial" w:cs="Arial"/>
          <w:sz w:val="24"/>
          <w:szCs w:val="24"/>
        </w:rPr>
        <w:t xml:space="preserve">Tak se zvyšuje dosah média bez ztráty kvality a obsahu signálu.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Repeater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nemá žádnou paměť - vše co přijme, zesílí a odešle hned dál. </w:t>
      </w:r>
    </w:p>
    <w:p w:rsidR="00570DF1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Repeatery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pracují na první vrstvě modelu ISO/OSI (tj. na fyzické vrstvě, neboť pracují přímo s elektrickým signálem). 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Hub (</w:t>
      </w:r>
      <w:proofErr w:type="spellStart"/>
      <w:r w:rsidRPr="00ED6A20">
        <w:rPr>
          <w:rFonts w:ascii="Arial" w:hAnsi="Arial" w:cs="Arial"/>
          <w:sz w:val="24"/>
          <w:szCs w:val="24"/>
        </w:rPr>
        <w:t>rozbočovač</w:t>
      </w:r>
      <w:proofErr w:type="spellEnd"/>
      <w:r w:rsidRPr="00ED6A20">
        <w:rPr>
          <w:rFonts w:ascii="Arial" w:hAnsi="Arial" w:cs="Arial"/>
          <w:sz w:val="24"/>
          <w:szCs w:val="24"/>
        </w:rPr>
        <w:t>)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Tento prvek umožňuje počítačovou síť větvit, nejčastěji do hvězdicové topologie.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lastRenderedPageBreak/>
        <w:t xml:space="preserve">Stejně jako opakovač zkopíruje všechna příchozí data a zesílí jejich signál. Dál je ale rozešle na </w:t>
      </w:r>
      <w:r w:rsidRPr="00ED6A20">
        <w:rPr>
          <w:rFonts w:ascii="Arial" w:hAnsi="Arial" w:cs="Arial"/>
          <w:bCs/>
          <w:sz w:val="24"/>
          <w:szCs w:val="24"/>
        </w:rPr>
        <w:t>všechny</w:t>
      </w:r>
      <w:r w:rsidRPr="00ED6A20">
        <w:rPr>
          <w:rFonts w:ascii="Arial" w:hAnsi="Arial" w:cs="Arial"/>
          <w:sz w:val="24"/>
          <w:szCs w:val="24"/>
        </w:rPr>
        <w:t xml:space="preserve"> porty a to bez ohledu na to, kterému tyto data skutečně patří.</w:t>
      </w:r>
      <w:r w:rsidR="00C068C5" w:rsidRPr="00ED6A20">
        <w:rPr>
          <w:rFonts w:ascii="Arial" w:hAnsi="Arial" w:cs="Arial"/>
          <w:sz w:val="24"/>
          <w:szCs w:val="24"/>
        </w:rPr>
        <w:t xml:space="preserve"> </w:t>
      </w:r>
    </w:p>
    <w:p w:rsidR="00C068C5" w:rsidRPr="00ED6A20" w:rsidRDefault="00570DF1" w:rsidP="00C068C5">
      <w:pPr>
        <w:numPr>
          <w:ilvl w:val="3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Dochází tak k přetěžování sítě.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Stejně jako </w:t>
      </w:r>
      <w:proofErr w:type="spellStart"/>
      <w:r w:rsidRPr="00ED6A20">
        <w:rPr>
          <w:rFonts w:ascii="Arial" w:hAnsi="Arial" w:cs="Arial"/>
          <w:sz w:val="24"/>
          <w:szCs w:val="24"/>
        </w:rPr>
        <w:t>repeater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pracuje hub na první vrstvě modelu ISO/OSI. </w:t>
      </w:r>
    </w:p>
    <w:p w:rsidR="00570DF1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Dnes se ale již skoro nepoužívá, neboť byl nahrazen dokonalejším </w:t>
      </w:r>
      <w:proofErr w:type="spellStart"/>
      <w:r w:rsidRPr="00ED6A20">
        <w:rPr>
          <w:rFonts w:ascii="Arial" w:hAnsi="Arial" w:cs="Arial"/>
          <w:sz w:val="24"/>
          <w:szCs w:val="24"/>
        </w:rPr>
        <w:t>switchem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. 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Bridge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(most)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Zařízení, které fyzicky umožňuje spojení a následné sdílení informací přes tzv. bránu (</w:t>
      </w:r>
      <w:proofErr w:type="spellStart"/>
      <w:r w:rsidRPr="00ED6A20">
        <w:rPr>
          <w:rFonts w:ascii="Arial" w:hAnsi="Arial" w:cs="Arial"/>
          <w:sz w:val="24"/>
          <w:szCs w:val="24"/>
        </w:rPr>
        <w:t>gateway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) mezi více počítačovými sítěmi. </w:t>
      </w:r>
    </w:p>
    <w:p w:rsidR="00C068C5" w:rsidRPr="00ED6A20" w:rsidRDefault="00570DF1" w:rsidP="00C068C5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Dále také konvertuje data do formátu, se kterým je síť schopná pracovat</w:t>
      </w:r>
      <w:r w:rsidR="00C068C5" w:rsidRPr="00ED6A20">
        <w:rPr>
          <w:rFonts w:ascii="Arial" w:hAnsi="Arial" w:cs="Arial"/>
          <w:sz w:val="24"/>
          <w:szCs w:val="24"/>
        </w:rPr>
        <w:t>.</w:t>
      </w:r>
    </w:p>
    <w:p w:rsidR="00570DF1" w:rsidRPr="00ED6A20" w:rsidRDefault="00570DF1" w:rsidP="00C068C5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Je protokolově nezávislý, pracuje na druhé vrstvě modelu ISO/OSI.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Switch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(přepínač)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Elektronické zařízení, které také zesiluje elektronický signál jako předchozí dva.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Na rozdíl od </w:t>
      </w:r>
      <w:proofErr w:type="spellStart"/>
      <w:r w:rsidRPr="00ED6A20">
        <w:rPr>
          <w:rFonts w:ascii="Arial" w:hAnsi="Arial" w:cs="Arial"/>
          <w:sz w:val="24"/>
          <w:szCs w:val="24"/>
        </w:rPr>
        <w:t>Hubů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</w:t>
      </w:r>
      <w:r w:rsidR="00C068C5" w:rsidRPr="00ED6A20">
        <w:rPr>
          <w:rFonts w:ascii="Arial" w:hAnsi="Arial" w:cs="Arial"/>
          <w:sz w:val="24"/>
          <w:szCs w:val="24"/>
        </w:rPr>
        <w:t xml:space="preserve">však signál </w:t>
      </w:r>
      <w:r w:rsidRPr="00ED6A20">
        <w:rPr>
          <w:rFonts w:ascii="Arial" w:hAnsi="Arial" w:cs="Arial"/>
          <w:sz w:val="24"/>
          <w:szCs w:val="24"/>
        </w:rPr>
        <w:t xml:space="preserve">zasílá pouze na porty, pro které je určen. Toho dosahuje pomocí tzv. </w:t>
      </w:r>
      <w:r w:rsidRPr="00ED6A20">
        <w:rPr>
          <w:rFonts w:ascii="Arial" w:hAnsi="Arial" w:cs="Arial"/>
          <w:bCs/>
          <w:sz w:val="24"/>
          <w:szCs w:val="24"/>
        </w:rPr>
        <w:t>přepínací tabulky</w:t>
      </w:r>
      <w:r w:rsidRPr="00ED6A20">
        <w:rPr>
          <w:rFonts w:ascii="Arial" w:hAnsi="Arial" w:cs="Arial"/>
          <w:sz w:val="24"/>
          <w:szCs w:val="24"/>
        </w:rPr>
        <w:t xml:space="preserve">, což jsou tabulky obsahující fyzické adresy a k nim přiřazené odpovídající rozhraní.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Switch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nepředává data rovnou. Nejprve je uloží do své vyrovnávací paměti a počká, až bude na cílovém rozhraní volno, aby mohl data odeslat. </w:t>
      </w:r>
    </w:p>
    <w:p w:rsidR="00C068C5" w:rsidRPr="00ED6A20" w:rsidRDefault="00C068C5" w:rsidP="00C068C5">
      <w:pPr>
        <w:numPr>
          <w:ilvl w:val="3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Toto z</w:t>
      </w:r>
      <w:r w:rsidR="00570DF1" w:rsidRPr="00ED6A20">
        <w:rPr>
          <w:rFonts w:ascii="Arial" w:hAnsi="Arial" w:cs="Arial"/>
          <w:sz w:val="24"/>
          <w:szCs w:val="24"/>
        </w:rPr>
        <w:t xml:space="preserve">abraňuje přetížení sítě.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Zároveň chrání data před zneužitím, protože je posílá jen tam, kam opravdu patří. </w:t>
      </w:r>
    </w:p>
    <w:p w:rsidR="00570DF1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Switch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pracuje na druhé vrstvě modelu ISO/OSI (tj. na spojové vrstvě, která uspořádává data z první vrstvy do </w:t>
      </w:r>
      <w:r w:rsidR="00C068C5" w:rsidRPr="00ED6A20">
        <w:rPr>
          <w:rFonts w:ascii="Arial" w:hAnsi="Arial" w:cs="Arial"/>
          <w:sz w:val="24"/>
          <w:szCs w:val="24"/>
        </w:rPr>
        <w:t>rámců, které následně seřazuje, t</w:t>
      </w:r>
      <w:r w:rsidRPr="00ED6A20">
        <w:rPr>
          <w:rFonts w:ascii="Arial" w:hAnsi="Arial" w:cs="Arial"/>
          <w:sz w:val="24"/>
          <w:szCs w:val="24"/>
        </w:rPr>
        <w:t xml:space="preserve">yto rámce formátuje a přiřazuje jim fyzickou adresu). </w:t>
      </w:r>
    </w:p>
    <w:p w:rsidR="00570DF1" w:rsidRPr="00ED6A20" w:rsidRDefault="00570DF1" w:rsidP="00570DF1">
      <w:pPr>
        <w:numPr>
          <w:ilvl w:val="1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ED6A20">
        <w:rPr>
          <w:rFonts w:ascii="Arial" w:hAnsi="Arial" w:cs="Arial"/>
          <w:sz w:val="24"/>
          <w:szCs w:val="24"/>
        </w:rPr>
        <w:t>Router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(směrovač)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lastRenderedPageBreak/>
        <w:t xml:space="preserve">Zařízení propojující sítě, které pracují se stejným síťovým protokolem.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Přenáší pakety tou nejlepší možnou cestou k cílovému hostiteli.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Oproti </w:t>
      </w:r>
      <w:proofErr w:type="spellStart"/>
      <w:r w:rsidRPr="00ED6A20">
        <w:rPr>
          <w:rFonts w:ascii="Arial" w:hAnsi="Arial" w:cs="Arial"/>
          <w:sz w:val="24"/>
          <w:szCs w:val="24"/>
        </w:rPr>
        <w:t>switchi</w:t>
      </w:r>
      <w:proofErr w:type="spellEnd"/>
      <w:r w:rsidRPr="00ED6A20">
        <w:rPr>
          <w:rFonts w:ascii="Arial" w:hAnsi="Arial" w:cs="Arial"/>
          <w:sz w:val="24"/>
          <w:szCs w:val="24"/>
        </w:rPr>
        <w:t xml:space="preserve"> je pomalejší - paket musí totiž nejprve načíst do své vyrovnávací paměti a až poté se rozhodne, co s ním bude dál dělat.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Pracuje se 2 tabulkami - již zmíněnou </w:t>
      </w:r>
      <w:r w:rsidRPr="00ED6A20">
        <w:rPr>
          <w:rFonts w:ascii="Arial" w:hAnsi="Arial" w:cs="Arial"/>
          <w:bCs/>
          <w:sz w:val="24"/>
          <w:szCs w:val="24"/>
        </w:rPr>
        <w:t xml:space="preserve">přepínací tabulkou </w:t>
      </w:r>
      <w:r w:rsidRPr="00ED6A20">
        <w:rPr>
          <w:rFonts w:ascii="Arial" w:hAnsi="Arial" w:cs="Arial"/>
          <w:sz w:val="24"/>
          <w:szCs w:val="24"/>
        </w:rPr>
        <w:t xml:space="preserve">a nově se </w:t>
      </w:r>
      <w:r w:rsidRPr="00ED6A20">
        <w:rPr>
          <w:rFonts w:ascii="Arial" w:hAnsi="Arial" w:cs="Arial"/>
          <w:bCs/>
          <w:sz w:val="24"/>
          <w:szCs w:val="24"/>
        </w:rPr>
        <w:t>směrovací tabulkou</w:t>
      </w:r>
      <w:r w:rsidRPr="00ED6A20">
        <w:rPr>
          <w:rFonts w:ascii="Arial" w:hAnsi="Arial" w:cs="Arial"/>
          <w:sz w:val="24"/>
          <w:szCs w:val="24"/>
        </w:rPr>
        <w:t xml:space="preserve">, díky níž zná topologii sítí a může tak zvolit algoritmus přenosu dat.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Pracuje na třetí vrstvě modelu ISO/OSI, neboť odesílá data podle IP adres - tedy protokolově v síti. </w:t>
      </w:r>
    </w:p>
    <w:p w:rsidR="00C068C5" w:rsidRPr="00ED6A20" w:rsidRDefault="00570DF1" w:rsidP="00570DF1">
      <w:pPr>
        <w:numPr>
          <w:ilvl w:val="2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>Může pracovat buď na základě statického směrování, nebo na základě dynamického směrování.</w:t>
      </w:r>
    </w:p>
    <w:p w:rsidR="00C068C5" w:rsidRPr="00ED6A20" w:rsidRDefault="00570DF1" w:rsidP="00C068C5">
      <w:pPr>
        <w:numPr>
          <w:ilvl w:val="3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 </w:t>
      </w:r>
      <w:r w:rsidRPr="00ED6A20">
        <w:rPr>
          <w:rFonts w:ascii="Arial" w:hAnsi="Arial" w:cs="Arial"/>
          <w:bCs/>
          <w:sz w:val="24"/>
          <w:szCs w:val="24"/>
        </w:rPr>
        <w:t xml:space="preserve">Statické směrování </w:t>
      </w:r>
      <w:r w:rsidRPr="00ED6A20">
        <w:rPr>
          <w:rFonts w:ascii="Arial" w:hAnsi="Arial" w:cs="Arial"/>
          <w:sz w:val="24"/>
          <w:szCs w:val="24"/>
        </w:rPr>
        <w:t xml:space="preserve">= směrovací tabulku vyplňuje uživatel, takže automaticky nereaguje na změny v síti. </w:t>
      </w:r>
    </w:p>
    <w:p w:rsidR="00570DF1" w:rsidRPr="00ED6A20" w:rsidRDefault="00570DF1" w:rsidP="00C068C5">
      <w:pPr>
        <w:numPr>
          <w:ilvl w:val="3"/>
          <w:numId w:val="3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D6A20">
        <w:rPr>
          <w:rFonts w:ascii="Arial" w:hAnsi="Arial" w:cs="Arial"/>
          <w:sz w:val="24"/>
          <w:szCs w:val="24"/>
        </w:rPr>
        <w:t xml:space="preserve">Naopak </w:t>
      </w:r>
      <w:r w:rsidRPr="00ED6A20">
        <w:rPr>
          <w:rFonts w:ascii="Arial" w:hAnsi="Arial" w:cs="Arial"/>
          <w:bCs/>
          <w:sz w:val="24"/>
          <w:szCs w:val="24"/>
        </w:rPr>
        <w:t xml:space="preserve">dynamické směrování </w:t>
      </w:r>
      <w:r w:rsidRPr="00ED6A20">
        <w:rPr>
          <w:rFonts w:ascii="Arial" w:hAnsi="Arial" w:cs="Arial"/>
          <w:sz w:val="24"/>
          <w:szCs w:val="24"/>
        </w:rPr>
        <w:t xml:space="preserve">na změny v síti reaguje. </w:t>
      </w:r>
    </w:p>
    <w:p w:rsidR="00570DF1" w:rsidRDefault="00570DF1" w:rsidP="00570DF1">
      <w:pPr>
        <w:spacing w:after="120" w:line="360" w:lineRule="auto"/>
        <w:contextualSpacing/>
      </w:pPr>
    </w:p>
    <w:sectPr w:rsidR="00570DF1" w:rsidSect="00FE44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BD" w:rsidRDefault="006303BD" w:rsidP="00570DF1">
      <w:pPr>
        <w:spacing w:after="0" w:line="240" w:lineRule="auto"/>
      </w:pPr>
      <w:r>
        <w:separator/>
      </w:r>
    </w:p>
  </w:endnote>
  <w:endnote w:type="continuationSeparator" w:id="0">
    <w:p w:rsidR="006303BD" w:rsidRDefault="006303BD" w:rsidP="0057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BD" w:rsidRDefault="006303BD" w:rsidP="00570DF1">
      <w:pPr>
        <w:spacing w:after="0" w:line="240" w:lineRule="auto"/>
      </w:pPr>
      <w:r>
        <w:separator/>
      </w:r>
    </w:p>
  </w:footnote>
  <w:footnote w:type="continuationSeparator" w:id="0">
    <w:p w:rsidR="006303BD" w:rsidRDefault="006303BD" w:rsidP="0057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F1" w:rsidRDefault="00171232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570DF1" w:rsidRDefault="00570DF1">
                <w:pPr>
                  <w:spacing w:after="0" w:line="240" w:lineRule="auto"/>
                  <w:jc w:val="right"/>
                </w:pPr>
                <w:r>
                  <w:t>5. Pasivní a aktivní prvky počítačových sítí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504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570DF1" w:rsidRDefault="00171232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B809CE" w:rsidRPr="00B809CE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j0115844"/>
      </v:shape>
    </w:pict>
  </w:numPicBullet>
  <w:abstractNum w:abstractNumId="0">
    <w:nsid w:val="1FE8410A"/>
    <w:multiLevelType w:val="hybridMultilevel"/>
    <w:tmpl w:val="D5E66AA4"/>
    <w:lvl w:ilvl="0" w:tplc="85FA35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1623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43C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494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49B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90E3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82B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468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CA8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DD1F42"/>
    <w:multiLevelType w:val="hybridMultilevel"/>
    <w:tmpl w:val="A6745DC8"/>
    <w:lvl w:ilvl="0" w:tplc="3A38E8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DA6F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897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C7A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A25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467B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8452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E71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B58F3"/>
    <w:multiLevelType w:val="hybridMultilevel"/>
    <w:tmpl w:val="402C5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E65526"/>
    <w:multiLevelType w:val="hybridMultilevel"/>
    <w:tmpl w:val="B4A6BE0C"/>
    <w:lvl w:ilvl="0" w:tplc="4A7A8D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E9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E75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4439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C9B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C3D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8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0BE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76F2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0A158B"/>
    <w:multiLevelType w:val="hybridMultilevel"/>
    <w:tmpl w:val="C07498D8"/>
    <w:lvl w:ilvl="0" w:tplc="1C787342">
      <w:start w:val="3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0E3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82B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0468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CA8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62B24"/>
    <w:rsid w:val="00034938"/>
    <w:rsid w:val="00171232"/>
    <w:rsid w:val="00462B24"/>
    <w:rsid w:val="004F1ECE"/>
    <w:rsid w:val="00570DF1"/>
    <w:rsid w:val="0057797B"/>
    <w:rsid w:val="006303BD"/>
    <w:rsid w:val="00695105"/>
    <w:rsid w:val="0088613F"/>
    <w:rsid w:val="009409B6"/>
    <w:rsid w:val="00B7762C"/>
    <w:rsid w:val="00B809CE"/>
    <w:rsid w:val="00C068C5"/>
    <w:rsid w:val="00D02592"/>
    <w:rsid w:val="00ED6A20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34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  <w:style w:type="paragraph" w:styleId="Zhlav">
    <w:name w:val="header"/>
    <w:basedOn w:val="Normln"/>
    <w:link w:val="ZhlavChar"/>
    <w:uiPriority w:val="99"/>
    <w:semiHidden/>
    <w:unhideWhenUsed/>
    <w:rsid w:val="0057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70DF1"/>
    <w:rPr>
      <w:rFonts w:cs="Calibri"/>
      <w:sz w:val="28"/>
      <w:szCs w:val="28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570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70DF1"/>
    <w:rPr>
      <w:rFonts w:cs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647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971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2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02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07">
          <w:marLeft w:val="547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7</cp:revision>
  <dcterms:created xsi:type="dcterms:W3CDTF">2011-05-07T08:46:00Z</dcterms:created>
  <dcterms:modified xsi:type="dcterms:W3CDTF">2011-05-10T19:54:00Z</dcterms:modified>
</cp:coreProperties>
</file>